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84"/>
        <w:gridCol w:w="3452"/>
        <w:gridCol w:w="5269"/>
      </w:tblGrid>
      <w:tr w:rsidR="009A6609" w:rsidRPr="00EA7A35" w14:paraId="4F19B3D4" w14:textId="77777777" w:rsidTr="009A6609">
        <w:trPr>
          <w:trHeight w:val="450"/>
        </w:trPr>
        <w:tc>
          <w:tcPr>
            <w:tcW w:w="9405" w:type="dxa"/>
            <w:gridSpan w:val="3"/>
            <w:noWrap/>
            <w:vAlign w:val="bottom"/>
          </w:tcPr>
          <w:p w14:paraId="1C5141A8" w14:textId="34B1B524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fr-FR"/>
              </w:rPr>
              <w:t>Questionnaire de dimensionnement d’une unité de méthanisation pour une sucrerie de betteraves</w:t>
            </w:r>
            <w:r w:rsidR="00EA7A35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fr-FR"/>
              </w:rPr>
              <w:t xml:space="preserve"/>
            </w:r>
            <w:r w:rsidRPr="009A6609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fr-FR"/>
              </w:rPr>
              <w:t xml:space="preserve"/>
            </w:r>
            <w:r w:rsidR="00EA7A35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fr-FR"/>
              </w:rPr>
              <w:t xml:space="preserve"/>
            </w:r>
            <w:r w:rsidR="00EA7A35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fr-FR"/>
              </w:rPr>
              <w:t/>
            </w:r>
          </w:p>
          <w:p w14:paraId="74507EB4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9A6609" w14:paraId="03D789BD" w14:textId="77777777" w:rsidTr="009A6609">
        <w:trPr>
          <w:trHeight w:val="315"/>
        </w:trPr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14B03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color w:val="000000"/>
                <w:sz w:val="21"/>
                <w:szCs w:val="21"/>
                <w:lang w:val="fr-FR"/>
              </w:rPr>
              <w:t xml:space="preserve">  </w:t>
            </w:r>
            <w:r w:rsidRPr="009A6609">
              <w:rPr>
                <w:rFonts w:ascii="Arial" w:eastAsia="Calibri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87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B8426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  <w:t>Coordonnées</w:t>
            </w:r>
          </w:p>
        </w:tc>
      </w:tr>
      <w:tr w:rsidR="009A6609" w:rsidRPr="009A6609" w14:paraId="64929FE4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BCCD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EEC6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Nom de l’entreprise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065E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A6609" w:rsidRPr="009A6609" w14:paraId="619397FC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CDE9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4553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Activité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623A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45D705E7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A8D3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85BA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Adresse du siège social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2273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 xml:space="preserve"> </w:t>
            </w:r>
          </w:p>
        </w:tc>
      </w:tr>
      <w:tr w:rsidR="009A6609" w:rsidRPr="009A6609" w14:paraId="27686327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A4D1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CC4A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Adresse postale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0E4D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A6609" w:rsidRPr="009A6609" w14:paraId="44C930DC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08E7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6F12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Adresse de l’unité de méthanisation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F4C2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25E889CB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446B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95E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 xml:space="preserve">Directeur général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D72C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A6609" w:rsidRPr="009A6609" w14:paraId="61FF5453" w14:textId="77777777" w:rsidTr="009A6609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AFA4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F4A5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Personne responsable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46E7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9A6609" w14:paraId="0073147A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2E6B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9F04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Téléphone du bureau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34F3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9A6609" w14:paraId="16392A15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54CD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1704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Téléphone portable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D447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9A6609" w14:paraId="5433E272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023B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3D9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E-mail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/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3558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5E2A69C7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30C2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6EF3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Site web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4EFA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166E56BE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8D32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97388" w14:textId="00F5F576" w:rsidR="009A6609" w:rsidRPr="009A6609" w:rsidRDefault="00E514C5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WeChat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2059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EA7A35" w14:paraId="2F7A101F" w14:textId="77777777" w:rsidTr="009A6609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2706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3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F97F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Depuis quand vous intéressez-vous au biogaz ? Quand prévoyez-vous de commencer les travaux ?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558B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78C93758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sz w:val="21"/>
          <w:szCs w:val="21"/>
          <w:lang w:val="fr-FR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000"/>
      </w:tblGrid>
      <w:tr w:rsidR="009A6609" w:rsidRPr="009A6609" w14:paraId="4CD9A6B4" w14:textId="77777777" w:rsidTr="009A6609">
        <w:trPr>
          <w:trHeight w:val="315"/>
        </w:trPr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5D331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  <w:t xml:space="preserve">  </w:t>
            </w: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87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EBB0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  <w:t>Informations sur les intrants</w:t>
            </w:r>
          </w:p>
        </w:tc>
      </w:tr>
      <w:tr w:rsidR="009A6609" w:rsidRPr="009A6609" w14:paraId="6ED9D2D2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D12D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8BEF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Jours de fonctionnement par an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1C83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4059D4E7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9A60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2DEA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Quantité de betteraves sucrières traitées (t/j)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4F93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4CC2151E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698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3129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Quantité de pulpe de betterave avant pressage poussé (t/j)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C6EC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65470E01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0F76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07D5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Humidité de la pulpe avant pressage poussé (%)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558A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24F7CCD1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AE272" w14:textId="1BADA1A0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5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E0B6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Quantité de pulpe de betterave après pressage poussé (t/j)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9308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0092ABA6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927B2" w14:textId="744C5C7E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6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4B33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Humidité de la pulpe après pressage poussé (%)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C908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3F8CAD95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FAFC9" w14:textId="039D5220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7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7798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Quantité de mélasse (t/j)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D13C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5A5414B6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C0360" w14:textId="32DF616C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8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2F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Teneur en matière sèche de la mélasse (%)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F42D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530709B0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B7C75" w14:textId="311AF4CC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9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2756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Possibilité d’utiliser la mélasse dans l’unité de méthanisation (oui/non)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2B7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9A6609" w14:paraId="15CAC383" w14:textId="77777777" w:rsidTr="009A6609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B9661" w14:textId="6A328573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2.1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0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E13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Informations complémentaires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14DA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  <w:p w14:paraId="425DDD5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  <w:p w14:paraId="2601E16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  <w:p w14:paraId="3130CAC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  <w:p w14:paraId="37DF8A5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1EBB29E5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sz w:val="21"/>
          <w:szCs w:val="21"/>
        </w:rPr>
      </w:pPr>
      <w:r w:rsidRPr="009A6609">
        <w:rPr>
          <w:rFonts w:ascii="Arial" w:eastAsia="Calibri" w:hAnsi="Arial" w:cs="Arial"/>
          <w:sz w:val="21"/>
          <w:szCs w:val="21"/>
        </w:rPr>
        <w:br w:type="page"/>
      </w:r>
    </w:p>
    <w:p w14:paraId="0D42FD9A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i/>
          <w:iCs/>
          <w:sz w:val="21"/>
          <w:szCs w:val="21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470"/>
      </w:tblGrid>
      <w:tr w:rsidR="009A6609" w:rsidRPr="009A6609" w14:paraId="3F63616D" w14:textId="77777777" w:rsidTr="009A6609">
        <w:trPr>
          <w:trHeight w:val="315"/>
        </w:trPr>
        <w:tc>
          <w:tcPr>
            <w:tcW w:w="5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07B464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</w:p>
          <w:p w14:paraId="68A04A0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 xml:space="preserve">3       Besoins énergétiques et prix</w:t>
            </w: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  <w:t/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45B9E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  <w:t xml:space="preserve">Quantité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F8A87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  <w:t xml:space="preserve">Prix en EUR</w:t>
            </w:r>
          </w:p>
        </w:tc>
      </w:tr>
      <w:tr w:rsidR="009A6609" w:rsidRPr="00EA7A35" w14:paraId="087D4DB8" w14:textId="77777777" w:rsidTr="009A6609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730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2CA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  <w:t>Gaz naturel, milliers de m³ par campagne/an</w:t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vertAlign w:val="superscript"/>
                <w:lang w:val="fr-FR"/>
              </w:rPr>
              <w:t/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  <w:t xml:space="preserve"/>
            </w:r>
          </w:p>
          <w:p w14:paraId="7C41C73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  <w:t>- total</w:t>
            </w:r>
          </w:p>
          <w:p w14:paraId="02836BA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  <w:t>- dont séchage de la pulpe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4EE9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 </w:t>
            </w:r>
          </w:p>
          <w:p w14:paraId="4C02987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 </w:t>
            </w:r>
          </w:p>
          <w:p w14:paraId="1A9FC3C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6301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  <w:p w14:paraId="1A10905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 </w:t>
            </w:r>
          </w:p>
        </w:tc>
      </w:tr>
      <w:tr w:rsidR="009A6609" w:rsidRPr="00EA7A35" w14:paraId="28DB1EFB" w14:textId="77777777" w:rsidTr="009A6609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B3A9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3E69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Électricité, kWh par campagne/an</w:t>
            </w:r>
          </w:p>
          <w:p w14:paraId="57D2BF2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- total</w:t>
            </w:r>
          </w:p>
          <w:p w14:paraId="4AFBCB6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- prélevée sur le réseau</w:t>
            </w:r>
          </w:p>
          <w:p w14:paraId="38B7FE6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- production propre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754D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D8D8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0BC2432C" w14:textId="77777777" w:rsidTr="009A6609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039C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7DA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 xml:space="preserve">Charbon, tonnes par jour/mois/an</w:t>
            </w:r>
            <w:proofErr w:type="spellStart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/>
            </w:r>
            <w:proofErr w:type="spellEnd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 xml:space="preserve"/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E9B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27D6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5DFFE929" w14:textId="77777777" w:rsidTr="009A6609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7A58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353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  <w:t xml:space="preserve">Fioul, tonnes par jour/mois/an</w:t>
            </w:r>
            <w:proofErr w:type="spellStart"/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  <w:t/>
            </w:r>
            <w:proofErr w:type="spellEnd"/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  <w:t xml:space="preserve"/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52F0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A703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366477C9" w14:textId="77777777" w:rsidTr="009A6609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0BB6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8C1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 xml:space="preserve">Gazole, tonnes par jour/mois/an</w:t>
            </w:r>
            <w:proofErr w:type="spellStart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/>
            </w:r>
            <w:proofErr w:type="spellEnd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 xml:space="preserve"/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fr-FR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59CE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24E5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9A6609" w14:paraId="1C2A4DB4" w14:textId="77777777" w:rsidTr="009A6609">
        <w:trPr>
          <w:trHeight w:val="29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4307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F66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E138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005C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</w:tbl>
    <w:p w14:paraId="1DF3C4E4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sz w:val="21"/>
          <w:szCs w:val="21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3810"/>
      </w:tblGrid>
      <w:tr w:rsidR="009A6609" w:rsidRPr="009A6609" w14:paraId="38E89CE2" w14:textId="77777777" w:rsidTr="009A6609">
        <w:trPr>
          <w:trHeight w:val="315"/>
        </w:trPr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D511C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 xml:space="preserve"> 4</w:t>
            </w:r>
          </w:p>
        </w:tc>
        <w:tc>
          <w:tcPr>
            <w:tcW w:w="8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17ECE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  <w:t>Entreprise et infrastructures existantes</w:t>
            </w:r>
          </w:p>
        </w:tc>
      </w:tr>
      <w:tr w:rsidR="009A6609" w:rsidRPr="00EA7A35" w14:paraId="5F75F0C8" w14:textId="77777777" w:rsidTr="009A6609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755B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BEC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Chaufferie (nombre et puissance des chaudières)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75AD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255067DD" w14:textId="77777777" w:rsidTr="009A6609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3055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CEE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Centrale thermique (type, puissance)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DFD6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0BD5657A" w14:textId="77777777" w:rsidTr="009A6609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D495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C0C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Stockages de pulpe (nombre, type, volume)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7B69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34AFD17C" w14:textId="77777777" w:rsidTr="009A6609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2B4E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51D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Surface disponible pour l’unité de méthanisation (ha)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9813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9A6609" w14:paraId="7B3841D5" w14:textId="77777777" w:rsidTr="009A6609">
        <w:trPr>
          <w:trHeight w:val="34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4511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F7C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Terres agricoles (ha)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8B8D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6C9BE8FD" w14:textId="77777777" w:rsidTr="009A6609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282E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17B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Quantité de pulpe de betterave vendue par an et prix (tonnes, EUR)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E3B0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5978C6A1" w14:textId="77777777" w:rsidTr="009A6609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6238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CD6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Exploitations agricoles ou autres usines agroalimentaires du groupe dans un rayon de 20 à 30 km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1A5F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483CB307" w14:textId="77777777" w:rsidTr="009A6609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8ED6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276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Matériel agricole disponible pour récolter la biomasse verte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91B6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EA7A35" w14:paraId="0D671712" w14:textId="77777777" w:rsidTr="009A6609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CFC5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4.9.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A806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Dépenses annuelles en engrais chimiques (EUR), types et quantités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D02F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46ECCB81" w14:textId="77777777" w:rsidR="009A6609" w:rsidRPr="009A6609" w:rsidRDefault="009A6609" w:rsidP="009A6609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fr-FR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3810"/>
      </w:tblGrid>
      <w:tr w:rsidR="009A6609" w:rsidRPr="009A6609" w14:paraId="6BBC469F" w14:textId="77777777" w:rsidTr="009A6609">
        <w:trPr>
          <w:trHeight w:val="315"/>
        </w:trPr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7F606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>5</w:t>
            </w:r>
          </w:p>
        </w:tc>
        <w:tc>
          <w:tcPr>
            <w:tcW w:w="8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B5F5B5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  <w:t xml:space="preserve">Vos priorités pour la construction de l’unité de méthanisation</w:t>
            </w:r>
          </w:p>
          <w:p w14:paraId="439FFD11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fr-FR"/>
              </w:rPr>
              <w:t>(échelle de 1 à 5, 5 étant la priorité maximale)</w:t>
            </w:r>
          </w:p>
        </w:tc>
      </w:tr>
      <w:tr w:rsidR="009A6609" w:rsidRPr="009A6609" w14:paraId="34FD33A3" w14:textId="77777777" w:rsidTr="009A6609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E2C9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374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Environnement et traitement des effluents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/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ECFF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9A6609" w14:paraId="612F9CC9" w14:textId="77777777" w:rsidTr="009A6609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2C64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CE3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Énergie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FA73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9A6609" w14:paraId="0CD3268E" w14:textId="77777777" w:rsidTr="009A6609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EABC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D1B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Engrais organiques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C778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A6609" w:rsidRPr="009A6609" w14:paraId="0175BC62" w14:textId="77777777" w:rsidTr="009A6609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AD04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301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>Autre (préciser)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  <w:t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4EFF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1CC8A830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color w:val="000000"/>
          <w:sz w:val="21"/>
          <w:szCs w:val="21"/>
        </w:rPr>
      </w:pPr>
    </w:p>
    <w:p w14:paraId="58E8EFD6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color w:val="000000"/>
          <w:sz w:val="21"/>
          <w:szCs w:val="21"/>
          <w:lang w:val="fr-FR"/>
        </w:rPr>
      </w:pPr>
      <w:r w:rsidRPr="009A6609">
        <w:rPr>
          <w:rFonts w:ascii="Arial" w:eastAsia="Calibri" w:hAnsi="Arial" w:cs="Arial"/>
          <w:color w:val="000000"/>
          <w:sz w:val="21"/>
          <w:szCs w:val="21"/>
          <w:lang w:val="fr-FR"/>
        </w:rPr>
        <w:t>Date</w:t>
      </w:r>
    </w:p>
    <w:p w14:paraId="7B45C522" w14:textId="77777777" w:rsidR="00000000" w:rsidRDefault="00000000"/>
    <w:sectPr w:rsidR="007254BF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AECBCA" w14:textId="77777777" w:rsidR="000C54AF" w:rsidRDefault="000C54AF" w:rsidP="009A6609">
      <w:pPr>
        <w:spacing w:after="0" w:line="240" w:lineRule="auto"/>
      </w:pPr>
      <w:r>
        <w:separator/>
      </w:r>
    </w:p>
  </w:endnote>
  <w:endnote w:type="continuationSeparator" w:id="0">
    <w:p w14:paraId="1349746D" w14:textId="77777777" w:rsidR="000C54AF" w:rsidRDefault="000C54AF" w:rsidP="009A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F859C8" w14:textId="77777777" w:rsidR="000C54AF" w:rsidRDefault="000C54AF" w:rsidP="009A6609">
      <w:pPr>
        <w:spacing w:after="0" w:line="240" w:lineRule="auto"/>
      </w:pPr>
      <w:r>
        <w:separator/>
      </w:r>
    </w:p>
  </w:footnote>
  <w:footnote w:type="continuationSeparator" w:id="0">
    <w:p w14:paraId="0A85133D" w14:textId="77777777" w:rsidR="000C54AF" w:rsidRDefault="000C54AF" w:rsidP="009A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98B73B" w14:textId="0EFC4D37" w:rsidR="009A6609" w:rsidRDefault="00EA7A3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2AE3B8" wp14:editId="6C8CC419">
          <wp:simplePos x="0" y="0"/>
          <wp:positionH relativeFrom="column">
            <wp:posOffset>0</wp:posOffset>
          </wp:positionH>
          <wp:positionV relativeFrom="paragraph">
            <wp:posOffset>-199928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B9F5A7" w14:textId="77777777" w:rsidR="009A6609" w:rsidRDefault="009A6609">
    <w:pPr>
      <w:pStyle w:val="Header"/>
    </w:pPr>
  </w:p>
  <w:p w14:paraId="3D11C961" w14:textId="77777777" w:rsidR="009A6609" w:rsidRDefault="009A660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609"/>
    <w:rsid w:val="000C54AF"/>
    <w:rsid w:val="004926B9"/>
    <w:rsid w:val="006151EA"/>
    <w:rsid w:val="0080685E"/>
    <w:rsid w:val="009A6609"/>
    <w:rsid w:val="00E514C5"/>
    <w:rsid w:val="00EA7A35"/>
    <w:rsid w:val="00F0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294E915"/>
  <w15:chartTrackingRefBased/>
  <w15:docId w15:val="{ED802FF7-9304-47D5-A2FD-8F516FDA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6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609"/>
  </w:style>
  <w:style w:type="paragraph" w:styleId="Footer">
    <w:name w:val="footer"/>
    <w:basedOn w:val="Normal"/>
    <w:link w:val="FooterChar"/>
    <w:uiPriority w:val="99"/>
    <w:unhideWhenUsed/>
    <w:rsid w:val="009A6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333</Words>
  <Characters>1754</Characters>
  <Application>Microsoft Office Word</Application>
  <DocSecurity>0</DocSecurity>
  <Lines>194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3</cp:revision>
  <dcterms:created xsi:type="dcterms:W3CDTF">2020-07-15T16:05:00Z</dcterms:created>
  <dcterms:modified xsi:type="dcterms:W3CDTF">2026-08-13T09:59:00Z</dcterms:modified>
</cp:coreProperties>
</file>